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E1" w:rsidRDefault="00AC57E1" w:rsidP="00AC57E1">
      <w:pPr>
        <w:spacing w:after="0" w:line="240" w:lineRule="auto"/>
        <w:ind w:right="-284" w:hanging="60"/>
        <w:jc w:val="center"/>
        <w:rPr>
          <w:rFonts w:ascii="Times New Roman" w:hAnsi="Times New Roman"/>
          <w:b/>
          <w:sz w:val="24"/>
          <w:szCs w:val="24"/>
        </w:rPr>
      </w:pPr>
      <w:r w:rsidRPr="002264A7">
        <w:rPr>
          <w:rFonts w:ascii="Times New Roman" w:hAnsi="Times New Roman"/>
          <w:b/>
          <w:sz w:val="24"/>
          <w:szCs w:val="24"/>
        </w:rPr>
        <w:t>Примерные вопросы к экзамену</w:t>
      </w:r>
    </w:p>
    <w:p w:rsidR="00AC57E1" w:rsidRPr="002264A7" w:rsidRDefault="00AC57E1" w:rsidP="00AC57E1">
      <w:pPr>
        <w:spacing w:after="0" w:line="240" w:lineRule="auto"/>
        <w:ind w:right="-284" w:hanging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 дисциплине «Римское право»</w:t>
      </w:r>
    </w:p>
    <w:p w:rsidR="00AC57E1" w:rsidRPr="002264A7" w:rsidRDefault="00AC57E1" w:rsidP="00AC57E1">
      <w:pPr>
        <w:spacing w:after="0" w:line="240" w:lineRule="auto"/>
        <w:ind w:right="-284" w:hanging="60"/>
        <w:jc w:val="center"/>
        <w:rPr>
          <w:rFonts w:ascii="Times New Roman" w:hAnsi="Times New Roman"/>
          <w:b/>
          <w:sz w:val="24"/>
          <w:szCs w:val="24"/>
        </w:rPr>
      </w:pP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Значение римского права для современного юриста.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Роль римского права в развитии права других общественных </w:t>
      </w:r>
    </w:p>
    <w:p w:rsidR="00AC57E1" w:rsidRPr="002264A7" w:rsidRDefault="00AC57E1" w:rsidP="00AC57E1">
      <w:pPr>
        <w:tabs>
          <w:tab w:val="left" w:pos="108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формаций. Рецепция римского права.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Деление римского права на публичное и частное. Система римского частного пр</w:t>
      </w:r>
      <w:r w:rsidRPr="002264A7">
        <w:rPr>
          <w:rFonts w:ascii="Times New Roman" w:hAnsi="Times New Roman"/>
          <w:sz w:val="24"/>
          <w:szCs w:val="24"/>
        </w:rPr>
        <w:t>а</w:t>
      </w:r>
      <w:r w:rsidRPr="002264A7">
        <w:rPr>
          <w:rFonts w:ascii="Times New Roman" w:hAnsi="Times New Roman"/>
          <w:sz w:val="24"/>
          <w:szCs w:val="24"/>
        </w:rPr>
        <w:t>ва.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Исторические системы римского права: </w:t>
      </w:r>
      <w:r w:rsidRPr="002264A7">
        <w:rPr>
          <w:rFonts w:ascii="Times New Roman" w:hAnsi="Times New Roman"/>
          <w:sz w:val="24"/>
          <w:szCs w:val="24"/>
          <w:lang w:val="en-US"/>
        </w:rPr>
        <w:t>jus</w:t>
      </w:r>
      <w:r w:rsidRPr="00226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civilis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, </w:t>
      </w:r>
      <w:r w:rsidRPr="002264A7">
        <w:rPr>
          <w:rFonts w:ascii="Times New Roman" w:hAnsi="Times New Roman"/>
          <w:sz w:val="24"/>
          <w:szCs w:val="24"/>
          <w:lang w:val="en-US"/>
        </w:rPr>
        <w:t>jus</w:t>
      </w:r>
      <w:r w:rsidRPr="00226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praet</w:t>
      </w:r>
      <w:proofErr w:type="spellEnd"/>
      <w:r w:rsidRPr="002264A7">
        <w:rPr>
          <w:rFonts w:ascii="Times New Roman" w:hAnsi="Times New Roman"/>
          <w:sz w:val="24"/>
          <w:szCs w:val="24"/>
        </w:rPr>
        <w:t>o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rium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, </w:t>
      </w:r>
      <w:r w:rsidRPr="002264A7">
        <w:rPr>
          <w:rFonts w:ascii="Times New Roman" w:hAnsi="Times New Roman"/>
          <w:sz w:val="24"/>
          <w:szCs w:val="24"/>
          <w:lang w:val="en-US"/>
        </w:rPr>
        <w:t>jus</w:t>
      </w:r>
      <w:r w:rsidRPr="00226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gentium</w:t>
      </w:r>
      <w:proofErr w:type="spellEnd"/>
      <w:r w:rsidRPr="002264A7">
        <w:rPr>
          <w:rFonts w:ascii="Times New Roman" w:hAnsi="Times New Roman"/>
          <w:sz w:val="24"/>
          <w:szCs w:val="24"/>
        </w:rPr>
        <w:t>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Понятие источника права. Обычай и закон как источники права.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4A7">
        <w:rPr>
          <w:rFonts w:ascii="Times New Roman" w:hAnsi="Times New Roman"/>
          <w:sz w:val="24"/>
          <w:szCs w:val="24"/>
        </w:rPr>
        <w:t>Сенатусконсульты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64A7">
        <w:rPr>
          <w:rFonts w:ascii="Times New Roman" w:hAnsi="Times New Roman"/>
          <w:sz w:val="24"/>
          <w:szCs w:val="24"/>
        </w:rPr>
        <w:t>преторские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 эдикты и императорские конституции как исто</w:t>
      </w:r>
      <w:r w:rsidRPr="002264A7">
        <w:rPr>
          <w:rFonts w:ascii="Times New Roman" w:hAnsi="Times New Roman"/>
          <w:sz w:val="24"/>
          <w:szCs w:val="24"/>
        </w:rPr>
        <w:t>ч</w:t>
      </w:r>
      <w:r w:rsidRPr="002264A7">
        <w:rPr>
          <w:rFonts w:ascii="Times New Roman" w:hAnsi="Times New Roman"/>
          <w:sz w:val="24"/>
          <w:szCs w:val="24"/>
        </w:rPr>
        <w:t xml:space="preserve">ники права. Типы конституций. 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Юридическая доктрина как источник права. Формы юридической деятельности в античном Риме.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Кодификация императора Юстиниана: цели и содержание.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num" w:pos="-1134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Понятие лица (</w:t>
      </w:r>
      <w:r w:rsidRPr="002264A7">
        <w:rPr>
          <w:rFonts w:ascii="Times New Roman" w:hAnsi="Times New Roman"/>
          <w:sz w:val="24"/>
          <w:szCs w:val="24"/>
          <w:lang w:val="en-US"/>
        </w:rPr>
        <w:t>persona</w:t>
      </w:r>
      <w:r w:rsidRPr="002264A7">
        <w:rPr>
          <w:rFonts w:ascii="Times New Roman" w:hAnsi="Times New Roman"/>
          <w:sz w:val="24"/>
          <w:szCs w:val="24"/>
        </w:rPr>
        <w:t xml:space="preserve">), содержание правоспособности. Виды 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capitis</w:t>
      </w:r>
      <w:proofErr w:type="spellEnd"/>
      <w:r w:rsidRPr="002264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deminutio</w:t>
      </w:r>
      <w:proofErr w:type="spellEnd"/>
      <w:r w:rsidRPr="002264A7">
        <w:rPr>
          <w:rFonts w:ascii="Times New Roman" w:hAnsi="Times New Roman"/>
          <w:sz w:val="24"/>
          <w:szCs w:val="24"/>
          <w:lang w:val="en-US"/>
        </w:rPr>
        <w:t>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Понятие дееспособности. Основания ограничения дееспособности.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Правовое положение римских граждан.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Правовое положение </w:t>
      </w:r>
      <w:proofErr w:type="spellStart"/>
      <w:r w:rsidRPr="002264A7">
        <w:rPr>
          <w:rFonts w:ascii="Times New Roman" w:hAnsi="Times New Roman"/>
          <w:sz w:val="24"/>
          <w:szCs w:val="24"/>
        </w:rPr>
        <w:t>латинов</w:t>
      </w:r>
      <w:proofErr w:type="spellEnd"/>
      <w:r w:rsidRPr="002264A7">
        <w:rPr>
          <w:rFonts w:ascii="Times New Roman" w:hAnsi="Times New Roman"/>
          <w:sz w:val="24"/>
          <w:szCs w:val="24"/>
        </w:rPr>
        <w:t>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Правовое положение </w:t>
      </w:r>
      <w:proofErr w:type="spellStart"/>
      <w:r w:rsidRPr="002264A7">
        <w:rPr>
          <w:rFonts w:ascii="Times New Roman" w:hAnsi="Times New Roman"/>
          <w:sz w:val="24"/>
          <w:szCs w:val="24"/>
        </w:rPr>
        <w:t>перегринов</w:t>
      </w:r>
      <w:proofErr w:type="spellEnd"/>
      <w:r w:rsidRPr="002264A7">
        <w:rPr>
          <w:rFonts w:ascii="Times New Roman" w:hAnsi="Times New Roman"/>
          <w:sz w:val="24"/>
          <w:szCs w:val="24"/>
        </w:rPr>
        <w:t>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Правовое положение рабов и </w:t>
      </w:r>
      <w:proofErr w:type="spellStart"/>
      <w:r w:rsidRPr="002264A7">
        <w:rPr>
          <w:rFonts w:ascii="Times New Roman" w:hAnsi="Times New Roman"/>
          <w:sz w:val="24"/>
          <w:szCs w:val="24"/>
        </w:rPr>
        <w:t>либертинов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. 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Правовое положение колонов. «Свободные» колоны и </w:t>
      </w:r>
      <w:proofErr w:type="spellStart"/>
      <w:r w:rsidRPr="002264A7">
        <w:rPr>
          <w:rFonts w:ascii="Times New Roman" w:hAnsi="Times New Roman"/>
          <w:sz w:val="24"/>
          <w:szCs w:val="24"/>
        </w:rPr>
        <w:t>квазиколоны</w:t>
      </w:r>
      <w:proofErr w:type="spellEnd"/>
      <w:r w:rsidRPr="002264A7">
        <w:rPr>
          <w:rFonts w:ascii="Times New Roman" w:hAnsi="Times New Roman"/>
          <w:sz w:val="24"/>
          <w:szCs w:val="24"/>
        </w:rPr>
        <w:t>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num" w:pos="-1134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Юридические лица в Риме. Императорская казна (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fiscus</w:t>
      </w:r>
      <w:proofErr w:type="spellEnd"/>
      <w:r w:rsidRPr="002264A7">
        <w:rPr>
          <w:rFonts w:ascii="Times New Roman" w:hAnsi="Times New Roman"/>
          <w:sz w:val="24"/>
          <w:szCs w:val="24"/>
        </w:rPr>
        <w:t>) как привилегированное юридическое л</w:t>
      </w:r>
      <w:r w:rsidRPr="002264A7">
        <w:rPr>
          <w:rFonts w:ascii="Times New Roman" w:hAnsi="Times New Roman"/>
          <w:sz w:val="24"/>
          <w:szCs w:val="24"/>
        </w:rPr>
        <w:t>и</w:t>
      </w:r>
      <w:r w:rsidRPr="002264A7">
        <w:rPr>
          <w:rFonts w:ascii="Times New Roman" w:hAnsi="Times New Roman"/>
          <w:sz w:val="24"/>
          <w:szCs w:val="24"/>
        </w:rPr>
        <w:t>цо.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Римская семья (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familia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). Агнаты и когнаты. 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Условия заключения брака. Прекращение брака. 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num" w:pos="-993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Формы</w:t>
      </w:r>
      <w:r w:rsidRPr="002264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64A7">
        <w:rPr>
          <w:rFonts w:ascii="Times New Roman" w:hAnsi="Times New Roman"/>
          <w:sz w:val="24"/>
          <w:szCs w:val="24"/>
        </w:rPr>
        <w:t>брака</w:t>
      </w:r>
      <w:r w:rsidRPr="002264A7">
        <w:rPr>
          <w:rFonts w:ascii="Times New Roman" w:hAnsi="Times New Roman"/>
          <w:sz w:val="24"/>
          <w:szCs w:val="24"/>
          <w:lang w:val="en-US"/>
        </w:rPr>
        <w:t xml:space="preserve"> (sine 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manu</w:t>
      </w:r>
      <w:proofErr w:type="spellEnd"/>
      <w:r w:rsidRPr="002264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mariti</w:t>
      </w:r>
      <w:proofErr w:type="spellEnd"/>
      <w:r w:rsidRPr="002264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64A7">
        <w:rPr>
          <w:rFonts w:ascii="Times New Roman" w:hAnsi="Times New Roman"/>
          <w:sz w:val="24"/>
          <w:szCs w:val="24"/>
        </w:rPr>
        <w:t>и</w:t>
      </w:r>
      <w:r w:rsidRPr="002264A7">
        <w:rPr>
          <w:rFonts w:ascii="Times New Roman" w:hAnsi="Times New Roman"/>
          <w:sz w:val="24"/>
          <w:szCs w:val="24"/>
          <w:lang w:val="en-US"/>
        </w:rPr>
        <w:t xml:space="preserve"> cum 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manu</w:t>
      </w:r>
      <w:proofErr w:type="spellEnd"/>
      <w:r w:rsidRPr="002264A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mariti</w:t>
      </w:r>
      <w:proofErr w:type="spellEnd"/>
      <w:r w:rsidRPr="002264A7">
        <w:rPr>
          <w:rFonts w:ascii="Times New Roman" w:hAnsi="Times New Roman"/>
          <w:sz w:val="24"/>
          <w:szCs w:val="24"/>
          <w:lang w:val="en-US"/>
        </w:rPr>
        <w:t xml:space="preserve">). </w:t>
      </w:r>
      <w:r w:rsidRPr="002264A7">
        <w:rPr>
          <w:rFonts w:ascii="Times New Roman" w:hAnsi="Times New Roman"/>
          <w:sz w:val="24"/>
          <w:szCs w:val="24"/>
        </w:rPr>
        <w:t>Личные и имущественные о</w:t>
      </w:r>
      <w:r w:rsidRPr="002264A7">
        <w:rPr>
          <w:rFonts w:ascii="Times New Roman" w:hAnsi="Times New Roman"/>
          <w:sz w:val="24"/>
          <w:szCs w:val="24"/>
        </w:rPr>
        <w:t>т</w:t>
      </w:r>
      <w:r w:rsidRPr="002264A7">
        <w:rPr>
          <w:rFonts w:ascii="Times New Roman" w:hAnsi="Times New Roman"/>
          <w:sz w:val="24"/>
          <w:szCs w:val="24"/>
        </w:rPr>
        <w:t xml:space="preserve">ношения супругов. 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Конкубинат как прообраз современного гражданского брака.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Отцовская власть (</w:t>
      </w:r>
      <w:r w:rsidRPr="002264A7">
        <w:rPr>
          <w:rFonts w:ascii="Times New Roman" w:hAnsi="Times New Roman"/>
          <w:sz w:val="24"/>
          <w:szCs w:val="24"/>
          <w:lang w:val="en-US"/>
        </w:rPr>
        <w:t>patria</w:t>
      </w:r>
      <w:r w:rsidRPr="00226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potestas</w:t>
      </w:r>
      <w:proofErr w:type="spellEnd"/>
      <w:r w:rsidRPr="002264A7">
        <w:rPr>
          <w:rFonts w:ascii="Times New Roman" w:hAnsi="Times New Roman"/>
          <w:sz w:val="24"/>
          <w:szCs w:val="24"/>
        </w:rPr>
        <w:t>). Взаимоотношения детей и родит</w:t>
      </w:r>
      <w:r w:rsidRPr="002264A7">
        <w:rPr>
          <w:rFonts w:ascii="Times New Roman" w:hAnsi="Times New Roman"/>
          <w:sz w:val="24"/>
          <w:szCs w:val="24"/>
        </w:rPr>
        <w:t>е</w:t>
      </w:r>
      <w:r w:rsidRPr="002264A7">
        <w:rPr>
          <w:rFonts w:ascii="Times New Roman" w:hAnsi="Times New Roman"/>
          <w:sz w:val="24"/>
          <w:szCs w:val="24"/>
        </w:rPr>
        <w:t>лей.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Опека и попечительство. 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Особенности организации судебной системы Рима. 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4A7">
        <w:rPr>
          <w:rFonts w:ascii="Times New Roman" w:hAnsi="Times New Roman"/>
          <w:sz w:val="24"/>
          <w:szCs w:val="24"/>
        </w:rPr>
        <w:t>Легисакционный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 судебный процесс.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Формулярный судебный процесс. Основные и дополнительные элементы </w:t>
      </w:r>
      <w:proofErr w:type="spellStart"/>
      <w:r w:rsidRPr="002264A7">
        <w:rPr>
          <w:rFonts w:ascii="Times New Roman" w:hAnsi="Times New Roman"/>
          <w:sz w:val="24"/>
          <w:szCs w:val="24"/>
        </w:rPr>
        <w:t>прето</w:t>
      </w:r>
      <w:r w:rsidRPr="002264A7">
        <w:rPr>
          <w:rFonts w:ascii="Times New Roman" w:hAnsi="Times New Roman"/>
          <w:sz w:val="24"/>
          <w:szCs w:val="24"/>
        </w:rPr>
        <w:t>р</w:t>
      </w:r>
      <w:r w:rsidRPr="002264A7">
        <w:rPr>
          <w:rFonts w:ascii="Times New Roman" w:hAnsi="Times New Roman"/>
          <w:sz w:val="24"/>
          <w:szCs w:val="24"/>
        </w:rPr>
        <w:t>ской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 формулы. 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Экстраординарный судебный процесс.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Типы исков.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Реституция и интердикт как административные (внесудебные) средства защиты нарушенных прав.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Правовое значение времени.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Деление прав на вещные и обязательственные.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Категории вещей.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Владение (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possessio</w:t>
      </w:r>
      <w:proofErr w:type="spellEnd"/>
      <w:r w:rsidRPr="002264A7">
        <w:rPr>
          <w:rFonts w:ascii="Times New Roman" w:hAnsi="Times New Roman"/>
          <w:sz w:val="24"/>
          <w:szCs w:val="24"/>
        </w:rPr>
        <w:t>). Виды владения.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Держание (</w:t>
      </w:r>
      <w:proofErr w:type="spellStart"/>
      <w:r w:rsidRPr="002264A7">
        <w:rPr>
          <w:rFonts w:ascii="Times New Roman" w:hAnsi="Times New Roman"/>
          <w:sz w:val="24"/>
          <w:szCs w:val="24"/>
          <w:lang w:val="en-US"/>
        </w:rPr>
        <w:t>detentio</w:t>
      </w:r>
      <w:proofErr w:type="spellEnd"/>
      <w:r w:rsidRPr="002264A7">
        <w:rPr>
          <w:rFonts w:ascii="Times New Roman" w:hAnsi="Times New Roman"/>
          <w:sz w:val="24"/>
          <w:szCs w:val="24"/>
        </w:rPr>
        <w:t>) как форма фактического обладания вещью.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Собственность (</w:t>
      </w:r>
      <w:r w:rsidRPr="002264A7">
        <w:rPr>
          <w:rFonts w:ascii="Times New Roman" w:hAnsi="Times New Roman"/>
          <w:sz w:val="24"/>
          <w:szCs w:val="24"/>
          <w:lang w:val="en-US"/>
        </w:rPr>
        <w:t>dominium</w:t>
      </w:r>
      <w:r w:rsidRPr="002264A7">
        <w:rPr>
          <w:rFonts w:ascii="Times New Roman" w:hAnsi="Times New Roman"/>
          <w:sz w:val="24"/>
          <w:szCs w:val="24"/>
        </w:rPr>
        <w:t>): понятие и виды.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Правомочия собственника.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Приобретения и утраты права собственности.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Юридические средства защиты права собственности.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Сервитуты как разновидность прав на чужие вещи.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Эмфитевзис и </w:t>
      </w:r>
      <w:proofErr w:type="spellStart"/>
      <w:r w:rsidRPr="002264A7">
        <w:rPr>
          <w:rFonts w:ascii="Times New Roman" w:hAnsi="Times New Roman"/>
          <w:sz w:val="24"/>
          <w:szCs w:val="24"/>
        </w:rPr>
        <w:t>суперфиций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 как специфические вещные права.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Сущность и содержание обязательств.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num" w:pos="-851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Основание возникновения обязательств (контракт, деликт, </w:t>
      </w:r>
      <w:proofErr w:type="spellStart"/>
      <w:proofErr w:type="gramStart"/>
      <w:r w:rsidRPr="002264A7">
        <w:rPr>
          <w:rFonts w:ascii="Times New Roman" w:hAnsi="Times New Roman"/>
          <w:sz w:val="24"/>
          <w:szCs w:val="24"/>
        </w:rPr>
        <w:t>квазиконтракт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264A7">
        <w:rPr>
          <w:rFonts w:ascii="Times New Roman" w:hAnsi="Times New Roman"/>
          <w:sz w:val="24"/>
          <w:szCs w:val="24"/>
        </w:rPr>
        <w:t>кваз</w:t>
      </w:r>
      <w:r w:rsidRPr="002264A7">
        <w:rPr>
          <w:rFonts w:ascii="Times New Roman" w:hAnsi="Times New Roman"/>
          <w:sz w:val="24"/>
          <w:szCs w:val="24"/>
        </w:rPr>
        <w:t>и</w:t>
      </w:r>
      <w:r w:rsidRPr="002264A7">
        <w:rPr>
          <w:rFonts w:ascii="Times New Roman" w:hAnsi="Times New Roman"/>
          <w:sz w:val="24"/>
          <w:szCs w:val="24"/>
        </w:rPr>
        <w:t>деликт</w:t>
      </w:r>
      <w:proofErr w:type="spellEnd"/>
      <w:proofErr w:type="gramEnd"/>
      <w:r w:rsidRPr="002264A7">
        <w:rPr>
          <w:rFonts w:ascii="Times New Roman" w:hAnsi="Times New Roman"/>
          <w:sz w:val="24"/>
          <w:szCs w:val="24"/>
        </w:rPr>
        <w:t>).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lastRenderedPageBreak/>
        <w:t>Классификация договоров.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Условия действительности договоров.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Способы обеспечения исполнения обязательств (залог и его виды, задаток, пор</w:t>
      </w:r>
      <w:r w:rsidRPr="002264A7">
        <w:rPr>
          <w:rFonts w:ascii="Times New Roman" w:hAnsi="Times New Roman"/>
          <w:sz w:val="24"/>
          <w:szCs w:val="24"/>
        </w:rPr>
        <w:t>у</w:t>
      </w:r>
      <w:r w:rsidRPr="002264A7">
        <w:rPr>
          <w:rFonts w:ascii="Times New Roman" w:hAnsi="Times New Roman"/>
          <w:sz w:val="24"/>
          <w:szCs w:val="24"/>
        </w:rPr>
        <w:t>чительство третьих лиц, неустойка).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Основания прекращения обязательств.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Вербальные контракты. </w:t>
      </w:r>
      <w:proofErr w:type="spellStart"/>
      <w:r w:rsidRPr="002264A7">
        <w:rPr>
          <w:rFonts w:ascii="Times New Roman" w:hAnsi="Times New Roman"/>
          <w:sz w:val="24"/>
          <w:szCs w:val="24"/>
        </w:rPr>
        <w:t>Стипуляция</w:t>
      </w:r>
      <w:proofErr w:type="spellEnd"/>
      <w:r w:rsidRPr="002264A7">
        <w:rPr>
          <w:rFonts w:ascii="Times New Roman" w:hAnsi="Times New Roman"/>
          <w:sz w:val="24"/>
          <w:szCs w:val="24"/>
        </w:rPr>
        <w:t>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Реальные контракты.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Консенсуальные контракты.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Литеральные контракты.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 xml:space="preserve">Обязательства из </w:t>
      </w:r>
      <w:proofErr w:type="spellStart"/>
      <w:r w:rsidRPr="002264A7">
        <w:rPr>
          <w:rFonts w:ascii="Times New Roman" w:hAnsi="Times New Roman"/>
          <w:sz w:val="24"/>
          <w:szCs w:val="24"/>
        </w:rPr>
        <w:t>квазиконтрактов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, деликтов, </w:t>
      </w:r>
      <w:proofErr w:type="spellStart"/>
      <w:r w:rsidRPr="002264A7">
        <w:rPr>
          <w:rFonts w:ascii="Times New Roman" w:hAnsi="Times New Roman"/>
          <w:sz w:val="24"/>
          <w:szCs w:val="24"/>
        </w:rPr>
        <w:t>квазиделиктов</w:t>
      </w:r>
      <w:proofErr w:type="spellEnd"/>
      <w:r w:rsidRPr="002264A7">
        <w:rPr>
          <w:rFonts w:ascii="Times New Roman" w:hAnsi="Times New Roman"/>
          <w:sz w:val="24"/>
          <w:szCs w:val="24"/>
        </w:rPr>
        <w:t>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num" w:pos="-426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Понятие наследования. Этапы развития римского наследственного права.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Наследование по завещанию.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Наследование по закону.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Легаты и фидеикомиссы. «</w:t>
      </w:r>
      <w:proofErr w:type="spellStart"/>
      <w:r w:rsidRPr="002264A7">
        <w:rPr>
          <w:rFonts w:ascii="Times New Roman" w:hAnsi="Times New Roman"/>
          <w:sz w:val="24"/>
          <w:szCs w:val="24"/>
        </w:rPr>
        <w:t>Фальцидиева</w:t>
      </w:r>
      <w:proofErr w:type="spellEnd"/>
      <w:r w:rsidRPr="002264A7">
        <w:rPr>
          <w:rFonts w:ascii="Times New Roman" w:hAnsi="Times New Roman"/>
          <w:sz w:val="24"/>
          <w:szCs w:val="24"/>
        </w:rPr>
        <w:t xml:space="preserve"> четверть».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284" w:hanging="6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Защита прав наследников от нарушений третьими лицами.</w:t>
      </w:r>
    </w:p>
    <w:p w:rsidR="00AC57E1" w:rsidRPr="002264A7" w:rsidRDefault="00AC57E1" w:rsidP="00AC57E1">
      <w:pPr>
        <w:numPr>
          <w:ilvl w:val="0"/>
          <w:numId w:val="1"/>
        </w:numPr>
        <w:tabs>
          <w:tab w:val="clear" w:pos="780"/>
          <w:tab w:val="num" w:pos="-567"/>
          <w:tab w:val="left" w:pos="1080"/>
        </w:tabs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2264A7">
        <w:rPr>
          <w:rFonts w:ascii="Times New Roman" w:hAnsi="Times New Roman"/>
          <w:sz w:val="24"/>
          <w:szCs w:val="24"/>
        </w:rPr>
        <w:t>Юридические последствия непринятия наследства. Лежачее (выморочное) насле</w:t>
      </w:r>
      <w:r w:rsidRPr="002264A7">
        <w:rPr>
          <w:rFonts w:ascii="Times New Roman" w:hAnsi="Times New Roman"/>
          <w:sz w:val="24"/>
          <w:szCs w:val="24"/>
        </w:rPr>
        <w:t>д</w:t>
      </w:r>
      <w:r w:rsidRPr="002264A7">
        <w:rPr>
          <w:rFonts w:ascii="Times New Roman" w:hAnsi="Times New Roman"/>
          <w:sz w:val="24"/>
          <w:szCs w:val="24"/>
        </w:rPr>
        <w:t>ство.</w:t>
      </w:r>
    </w:p>
    <w:p w:rsidR="00AC57E1" w:rsidRPr="002264A7" w:rsidRDefault="00AC57E1" w:rsidP="00AC57E1">
      <w:pPr>
        <w:tabs>
          <w:tab w:val="left" w:pos="108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8776F" w:rsidRDefault="0038776F"/>
    <w:sectPr w:rsidR="0038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EA6"/>
    <w:multiLevelType w:val="hybridMultilevel"/>
    <w:tmpl w:val="0A1874A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E1"/>
    <w:rsid w:val="0038776F"/>
    <w:rsid w:val="00A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48EA"/>
  <w15:chartTrackingRefBased/>
  <w15:docId w15:val="{4F606E6F-5377-4289-992E-996C87B4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2024-11-16T14:57:00Z</dcterms:created>
  <dcterms:modified xsi:type="dcterms:W3CDTF">2024-11-16T14:58:00Z</dcterms:modified>
</cp:coreProperties>
</file>